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E4D6" w14:textId="77777777" w:rsidR="007C6D86" w:rsidRDefault="007C6D86" w:rsidP="007C6D86">
      <w:pPr>
        <w:spacing w:before="167"/>
        <w:ind w:left="121"/>
        <w:rPr>
          <w:b/>
          <w:color w:val="212121"/>
          <w:sz w:val="31"/>
        </w:rPr>
      </w:pPr>
      <w:r>
        <w:rPr>
          <w:noProof/>
        </w:rPr>
        <w:drawing>
          <wp:inline distT="0" distB="0" distL="0" distR="0" wp14:anchorId="058CCD14" wp14:editId="05A42DFE">
            <wp:extent cx="6032500" cy="635778"/>
            <wp:effectExtent l="0" t="0" r="6350" b="0"/>
            <wp:docPr id="29" name="Picture 29" descr="C:\Users\Mhanson\AppData\Local\Microsoft\Windows\INetCache\Content.Word\EAS_LH_header_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hanson\AppData\Local\Microsoft\Windows\INetCache\Content.Word\EAS_LH_header_hir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63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B47E" w14:textId="77777777" w:rsidR="007C6D86" w:rsidRDefault="007C6D86" w:rsidP="007C6D86">
      <w:pPr>
        <w:spacing w:before="167"/>
        <w:rPr>
          <w:b/>
          <w:color w:val="212121"/>
          <w:sz w:val="31"/>
        </w:rPr>
      </w:pPr>
    </w:p>
    <w:p w14:paraId="1A0E1BF2" w14:textId="77777777" w:rsidR="006677AD" w:rsidRPr="008D4299" w:rsidRDefault="00784100" w:rsidP="007C6D86">
      <w:pPr>
        <w:spacing w:before="167"/>
        <w:rPr>
          <w:b/>
          <w:color w:val="212121"/>
          <w:sz w:val="28"/>
          <w:szCs w:val="28"/>
        </w:rPr>
      </w:pPr>
      <w:r w:rsidRPr="008D4299">
        <w:rPr>
          <w:b/>
          <w:color w:val="212121"/>
          <w:sz w:val="28"/>
          <w:szCs w:val="28"/>
        </w:rPr>
        <w:t>For Immediate Release</w:t>
      </w:r>
    </w:p>
    <w:p w14:paraId="2A52C20C" w14:textId="77777777" w:rsidR="007C6D86" w:rsidRPr="007C6D86" w:rsidRDefault="00784100" w:rsidP="007C6D86">
      <w:pPr>
        <w:pStyle w:val="BodyText"/>
        <w:ind w:left="5760" w:right="648" w:firstLine="720"/>
        <w:rPr>
          <w:b/>
          <w:color w:val="212121"/>
        </w:rPr>
      </w:pPr>
      <w:r w:rsidRPr="007C6D86">
        <w:rPr>
          <w:b/>
          <w:color w:val="212121"/>
        </w:rPr>
        <w:t>Contact</w:t>
      </w:r>
    </w:p>
    <w:p w14:paraId="43EB0380" w14:textId="3666C495" w:rsidR="006677AD" w:rsidRDefault="006A3541" w:rsidP="007C6D86">
      <w:pPr>
        <w:pStyle w:val="BodyText"/>
        <w:ind w:left="5760" w:right="648" w:firstLine="720"/>
        <w:rPr>
          <w:color w:val="212121"/>
          <w:spacing w:val="-5"/>
        </w:rPr>
      </w:pPr>
      <w:r>
        <w:rPr>
          <w:color w:val="212121"/>
        </w:rPr>
        <w:t>Jeff Kjome</w:t>
      </w:r>
    </w:p>
    <w:p w14:paraId="29F227BC" w14:textId="77777777" w:rsidR="007C6D86" w:rsidRDefault="007C6D86" w:rsidP="007C6D86">
      <w:pPr>
        <w:pStyle w:val="BodyText"/>
        <w:ind w:left="5760" w:right="648" w:firstLine="720"/>
        <w:rPr>
          <w:color w:val="212121"/>
          <w:spacing w:val="-5"/>
        </w:rPr>
      </w:pPr>
      <w:r>
        <w:rPr>
          <w:color w:val="212121"/>
          <w:spacing w:val="-5"/>
        </w:rPr>
        <w:t>E.A. Sween Company</w:t>
      </w:r>
    </w:p>
    <w:p w14:paraId="282C1326" w14:textId="0123953E" w:rsidR="19D33902" w:rsidRDefault="19D33902" w:rsidP="4E6588A7">
      <w:pPr>
        <w:pStyle w:val="BodyText"/>
        <w:spacing w:line="259" w:lineRule="auto"/>
        <w:ind w:left="5760" w:right="648" w:firstLine="720"/>
      </w:pPr>
      <w:r w:rsidRPr="4E6588A7">
        <w:rPr>
          <w:color w:val="212121"/>
        </w:rPr>
        <w:t>952-949-1478</w:t>
      </w:r>
    </w:p>
    <w:p w14:paraId="59C9B6EF" w14:textId="77777777" w:rsidR="007C6D86" w:rsidRDefault="007C6D86">
      <w:pPr>
        <w:ind w:right="171"/>
        <w:jc w:val="right"/>
        <w:rPr>
          <w:b/>
          <w:color w:val="212121"/>
          <w:sz w:val="28"/>
        </w:rPr>
      </w:pPr>
    </w:p>
    <w:p w14:paraId="2A7BE703" w14:textId="676D0B33" w:rsidR="006677AD" w:rsidRPr="008D4299" w:rsidRDefault="00784100" w:rsidP="007C6D86">
      <w:pPr>
        <w:ind w:right="173"/>
        <w:jc w:val="center"/>
        <w:rPr>
          <w:b/>
          <w:sz w:val="24"/>
          <w:szCs w:val="24"/>
        </w:rPr>
      </w:pPr>
      <w:r w:rsidRPr="008D4299">
        <w:rPr>
          <w:b/>
          <w:color w:val="212121"/>
          <w:sz w:val="24"/>
          <w:szCs w:val="24"/>
        </w:rPr>
        <w:t xml:space="preserve">E.A. Sween </w:t>
      </w:r>
      <w:r w:rsidR="008D4299" w:rsidRPr="008D4299">
        <w:rPr>
          <w:b/>
          <w:color w:val="212121"/>
          <w:sz w:val="24"/>
          <w:szCs w:val="24"/>
        </w:rPr>
        <w:t xml:space="preserve">Company </w:t>
      </w:r>
      <w:r w:rsidRPr="008D4299">
        <w:rPr>
          <w:b/>
          <w:color w:val="212121"/>
          <w:sz w:val="24"/>
          <w:szCs w:val="24"/>
        </w:rPr>
        <w:t xml:space="preserve">Announces Product Recall due to </w:t>
      </w:r>
      <w:r w:rsidR="002F16FC" w:rsidRPr="008D4299">
        <w:rPr>
          <w:b/>
          <w:color w:val="212121"/>
          <w:sz w:val="24"/>
          <w:szCs w:val="24"/>
        </w:rPr>
        <w:t>Choking Hazard</w:t>
      </w:r>
    </w:p>
    <w:p w14:paraId="7D117C1D" w14:textId="6B009D54" w:rsidR="008C6396" w:rsidRPr="008D4299" w:rsidRDefault="008C6396" w:rsidP="0D5E6CA0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8D4299">
        <w:rPr>
          <w:rFonts w:ascii="Arial" w:hAnsi="Arial" w:cs="Arial"/>
          <w:b/>
          <w:bCs/>
          <w:sz w:val="22"/>
          <w:szCs w:val="22"/>
        </w:rPr>
        <w:t>EDEN PRAIRIE, Minnesota 1</w:t>
      </w:r>
      <w:r w:rsidR="63DAFD73" w:rsidRPr="008D4299">
        <w:rPr>
          <w:rFonts w:ascii="Arial" w:hAnsi="Arial" w:cs="Arial"/>
          <w:b/>
          <w:bCs/>
          <w:sz w:val="22"/>
          <w:szCs w:val="22"/>
        </w:rPr>
        <w:t>0/</w:t>
      </w:r>
      <w:r w:rsidR="00735E52" w:rsidRPr="008D4299">
        <w:rPr>
          <w:rFonts w:ascii="Arial" w:hAnsi="Arial" w:cs="Arial"/>
          <w:b/>
          <w:bCs/>
          <w:sz w:val="22"/>
          <w:szCs w:val="22"/>
        </w:rPr>
        <w:t>2</w:t>
      </w:r>
      <w:r w:rsidR="4ABAD17F" w:rsidRPr="008D4299">
        <w:rPr>
          <w:rFonts w:ascii="Arial" w:hAnsi="Arial" w:cs="Arial"/>
          <w:b/>
          <w:bCs/>
          <w:sz w:val="22"/>
          <w:szCs w:val="22"/>
        </w:rPr>
        <w:t>5</w:t>
      </w:r>
      <w:r w:rsidR="63DAFD73" w:rsidRPr="008D4299">
        <w:rPr>
          <w:rFonts w:ascii="Arial" w:hAnsi="Arial" w:cs="Arial"/>
          <w:b/>
          <w:bCs/>
          <w:sz w:val="22"/>
          <w:szCs w:val="22"/>
        </w:rPr>
        <w:t>/2025</w:t>
      </w:r>
      <w:r w:rsidR="003F58F0" w:rsidRPr="008D42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BA4659" w14:textId="17BC62F7" w:rsidR="008C6396" w:rsidRPr="008D4299" w:rsidRDefault="003F58F0" w:rsidP="7AD9C9D5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8D4299">
        <w:rPr>
          <w:rFonts w:ascii="Arial" w:hAnsi="Arial" w:cs="Arial"/>
          <w:sz w:val="22"/>
          <w:szCs w:val="22"/>
        </w:rPr>
        <w:t>E.A.</w:t>
      </w:r>
      <w:r w:rsidR="008C6396" w:rsidRPr="008D4299">
        <w:rPr>
          <w:rFonts w:ascii="Arial" w:hAnsi="Arial" w:cs="Arial"/>
          <w:sz w:val="22"/>
          <w:szCs w:val="22"/>
        </w:rPr>
        <w:t xml:space="preserve"> Sween Company announced the recall of </w:t>
      </w:r>
      <w:r w:rsidR="00735E52" w:rsidRPr="008D4299">
        <w:rPr>
          <w:rFonts w:ascii="Arial" w:hAnsi="Arial" w:cs="Arial"/>
          <w:sz w:val="22"/>
          <w:szCs w:val="22"/>
        </w:rPr>
        <w:t xml:space="preserve">one </w:t>
      </w:r>
      <w:r w:rsidR="006D345A" w:rsidRPr="008D4299">
        <w:rPr>
          <w:rFonts w:ascii="Arial" w:hAnsi="Arial" w:cs="Arial"/>
          <w:sz w:val="22"/>
          <w:szCs w:val="22"/>
        </w:rPr>
        <w:t>of its products,</w:t>
      </w:r>
      <w:r w:rsidR="00735E52" w:rsidRPr="008D4299">
        <w:rPr>
          <w:rFonts w:ascii="Arial" w:hAnsi="Arial" w:cs="Arial"/>
          <w:sz w:val="22"/>
          <w:szCs w:val="22"/>
        </w:rPr>
        <w:t xml:space="preserve"> </w:t>
      </w:r>
      <w:r w:rsidR="008C6396" w:rsidRPr="008D4299">
        <w:rPr>
          <w:rFonts w:ascii="Arial" w:hAnsi="Arial" w:cs="Arial"/>
          <w:sz w:val="22"/>
          <w:szCs w:val="22"/>
        </w:rPr>
        <w:t xml:space="preserve">due to </w:t>
      </w:r>
      <w:r w:rsidR="13929C4C" w:rsidRPr="008D4299">
        <w:rPr>
          <w:rFonts w:ascii="Arial" w:hAnsi="Arial" w:cs="Arial"/>
          <w:sz w:val="22"/>
          <w:szCs w:val="22"/>
        </w:rPr>
        <w:t xml:space="preserve">the </w:t>
      </w:r>
      <w:r w:rsidR="00735E52" w:rsidRPr="008D4299">
        <w:rPr>
          <w:rFonts w:ascii="Arial" w:hAnsi="Arial" w:cs="Arial"/>
          <w:sz w:val="22"/>
          <w:szCs w:val="22"/>
        </w:rPr>
        <w:t xml:space="preserve">potential </w:t>
      </w:r>
      <w:r w:rsidR="13929C4C" w:rsidRPr="008D4299">
        <w:rPr>
          <w:rFonts w:ascii="Arial" w:hAnsi="Arial" w:cs="Arial"/>
          <w:sz w:val="22"/>
          <w:szCs w:val="22"/>
        </w:rPr>
        <w:t xml:space="preserve">presence of </w:t>
      </w:r>
      <w:r w:rsidR="006D345A" w:rsidRPr="008D4299">
        <w:rPr>
          <w:rFonts w:ascii="Arial" w:hAnsi="Arial" w:cs="Arial"/>
          <w:sz w:val="22"/>
          <w:szCs w:val="22"/>
        </w:rPr>
        <w:t>foreign particles (plastic) within the product</w:t>
      </w:r>
      <w:r w:rsidR="13929C4C" w:rsidRPr="008D4299">
        <w:rPr>
          <w:rFonts w:ascii="Arial" w:hAnsi="Arial" w:cs="Arial"/>
          <w:sz w:val="22"/>
          <w:szCs w:val="22"/>
        </w:rPr>
        <w:t>.</w:t>
      </w:r>
    </w:p>
    <w:p w14:paraId="541011B5" w14:textId="173F857B" w:rsidR="0D5E6CA0" w:rsidRPr="008D4299" w:rsidRDefault="006D345A" w:rsidP="7F14979D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8D4299">
        <w:rPr>
          <w:rFonts w:ascii="Arial" w:hAnsi="Arial" w:cs="Arial"/>
          <w:sz w:val="22"/>
          <w:szCs w:val="22"/>
        </w:rPr>
        <w:t>Affected product involves the Deli Express</w:t>
      </w:r>
      <w:r w:rsidRPr="008D4299">
        <w:rPr>
          <w:rFonts w:ascii="Arial" w:hAnsi="Arial" w:cs="Arial"/>
          <w:w w:val="105"/>
          <w:sz w:val="22"/>
          <w:szCs w:val="22"/>
        </w:rPr>
        <w:t>®  BBQ Pulled Pork sandwich (UPC 0-41433-13087-2).</w:t>
      </w:r>
      <w:r w:rsidR="08563DB7" w:rsidRPr="008D4299">
        <w:rPr>
          <w:rFonts w:ascii="Arial" w:eastAsia="Segoe UI" w:hAnsi="Arial" w:cs="Arial"/>
          <w:color w:val="0000FF"/>
          <w:sz w:val="22"/>
          <w:szCs w:val="22"/>
        </w:rPr>
        <w:t xml:space="preserve"> </w:t>
      </w:r>
      <w:r w:rsidR="08563DB7" w:rsidRPr="008D4299">
        <w:rPr>
          <w:rFonts w:ascii="Arial" w:eastAsiaTheme="minorEastAsia" w:hAnsi="Arial" w:cs="Arial"/>
          <w:sz w:val="22"/>
          <w:szCs w:val="22"/>
        </w:rPr>
        <w:t>The affected lot codes are identified in the table below.</w:t>
      </w:r>
    </w:p>
    <w:p w14:paraId="73D9FFAB" w14:textId="148EBB34" w:rsidR="008C6396" w:rsidRPr="008D4299" w:rsidRDefault="008C6396" w:rsidP="007C6D86">
      <w:pPr>
        <w:pStyle w:val="BodyText"/>
        <w:spacing w:line="360" w:lineRule="auto"/>
        <w:ind w:right="167"/>
        <w:rPr>
          <w:rFonts w:ascii="Arial" w:hAnsi="Arial" w:cs="Arial"/>
          <w:sz w:val="22"/>
          <w:szCs w:val="22"/>
        </w:rPr>
      </w:pPr>
      <w:r w:rsidRPr="008D4299">
        <w:rPr>
          <w:rFonts w:ascii="Arial" w:hAnsi="Arial" w:cs="Arial"/>
          <w:sz w:val="22"/>
          <w:szCs w:val="22"/>
        </w:rPr>
        <w:t xml:space="preserve">Retailers have been instructed to remove </w:t>
      </w:r>
      <w:r w:rsidR="003F58F0" w:rsidRPr="008D4299">
        <w:rPr>
          <w:rFonts w:ascii="Arial" w:hAnsi="Arial" w:cs="Arial"/>
          <w:sz w:val="22"/>
          <w:szCs w:val="22"/>
        </w:rPr>
        <w:t>affected</w:t>
      </w:r>
      <w:r w:rsidRPr="008D4299">
        <w:rPr>
          <w:rFonts w:ascii="Arial" w:hAnsi="Arial" w:cs="Arial"/>
          <w:sz w:val="22"/>
          <w:szCs w:val="22"/>
        </w:rPr>
        <w:t xml:space="preserve"> products from store shelves and inventory immediately. Customer partners with questions are asked to call </w:t>
      </w:r>
      <w:r w:rsidR="008D4299" w:rsidRPr="008D4299">
        <w:rPr>
          <w:rFonts w:ascii="Arial" w:hAnsi="Arial" w:cs="Arial"/>
          <w:sz w:val="22"/>
          <w:szCs w:val="22"/>
        </w:rPr>
        <w:t>E.A. Sween Monday through Friday from 8:00 am to 4:00 pm</w:t>
      </w:r>
      <w:r w:rsidRPr="008D4299">
        <w:rPr>
          <w:rFonts w:ascii="Arial" w:hAnsi="Arial" w:cs="Arial"/>
          <w:sz w:val="22"/>
          <w:szCs w:val="22"/>
        </w:rPr>
        <w:t xml:space="preserve"> at 1-800-328-8184 and select #</w:t>
      </w:r>
      <w:r w:rsidR="008D4299" w:rsidRPr="008D4299">
        <w:rPr>
          <w:rFonts w:ascii="Arial" w:hAnsi="Arial" w:cs="Arial"/>
          <w:sz w:val="22"/>
          <w:szCs w:val="22"/>
        </w:rPr>
        <w:t>2</w:t>
      </w:r>
      <w:r w:rsidRPr="008D4299">
        <w:rPr>
          <w:rFonts w:ascii="Arial" w:hAnsi="Arial" w:cs="Arial"/>
          <w:sz w:val="22"/>
          <w:szCs w:val="22"/>
        </w:rPr>
        <w:t xml:space="preserve"> for </w:t>
      </w:r>
      <w:r w:rsidR="008D4299" w:rsidRPr="008D4299">
        <w:rPr>
          <w:rFonts w:ascii="Arial" w:hAnsi="Arial" w:cs="Arial"/>
          <w:sz w:val="22"/>
          <w:szCs w:val="22"/>
        </w:rPr>
        <w:t xml:space="preserve">further </w:t>
      </w:r>
      <w:r w:rsidRPr="008D4299">
        <w:rPr>
          <w:rFonts w:ascii="Arial" w:hAnsi="Arial" w:cs="Arial"/>
          <w:sz w:val="22"/>
          <w:szCs w:val="22"/>
        </w:rPr>
        <w:t xml:space="preserve">information. </w:t>
      </w:r>
    </w:p>
    <w:p w14:paraId="0D323F6E" w14:textId="77777777" w:rsidR="008C6396" w:rsidRPr="008D4299" w:rsidRDefault="008C6396" w:rsidP="007C6D86">
      <w:pPr>
        <w:pStyle w:val="BodyText"/>
        <w:spacing w:line="360" w:lineRule="auto"/>
        <w:ind w:right="167"/>
        <w:rPr>
          <w:rFonts w:ascii="Arial" w:hAnsi="Arial" w:cs="Arial"/>
          <w:sz w:val="22"/>
          <w:szCs w:val="22"/>
        </w:rPr>
      </w:pPr>
    </w:p>
    <w:p w14:paraId="72F8ED9D" w14:textId="67410889" w:rsidR="541D21C9" w:rsidRPr="008D4299" w:rsidRDefault="401686AB" w:rsidP="006D345A">
      <w:pPr>
        <w:pStyle w:val="BodyText"/>
        <w:spacing w:line="360" w:lineRule="auto"/>
        <w:ind w:right="167"/>
        <w:rPr>
          <w:rFonts w:ascii="Arial" w:hAnsi="Arial" w:cs="Arial"/>
          <w:sz w:val="22"/>
          <w:szCs w:val="22"/>
        </w:rPr>
      </w:pPr>
      <w:r w:rsidRPr="008D4299">
        <w:rPr>
          <w:rFonts w:ascii="Arial" w:hAnsi="Arial" w:cs="Arial"/>
          <w:sz w:val="22"/>
          <w:szCs w:val="22"/>
        </w:rPr>
        <w:t xml:space="preserve">Affected product could have been </w:t>
      </w:r>
      <w:r w:rsidR="76185EB5" w:rsidRPr="008D4299">
        <w:rPr>
          <w:rFonts w:ascii="Arial" w:hAnsi="Arial" w:cs="Arial"/>
          <w:sz w:val="22"/>
          <w:szCs w:val="22"/>
        </w:rPr>
        <w:t>purchased</w:t>
      </w:r>
      <w:r w:rsidRPr="008D4299">
        <w:rPr>
          <w:rFonts w:ascii="Arial" w:hAnsi="Arial" w:cs="Arial"/>
          <w:sz w:val="22"/>
          <w:szCs w:val="22"/>
        </w:rPr>
        <w:t xml:space="preserve"> in the Continental U.S., Hawaii and Guam through convenience stores and grocery and mass retail outlets</w:t>
      </w:r>
      <w:r w:rsidR="57DD9310" w:rsidRPr="008D4299">
        <w:rPr>
          <w:rFonts w:ascii="Arial" w:hAnsi="Arial" w:cs="Arial"/>
          <w:sz w:val="22"/>
          <w:szCs w:val="22"/>
        </w:rPr>
        <w:t xml:space="preserve"> between January 1</w:t>
      </w:r>
      <w:r w:rsidR="39BCD21C" w:rsidRPr="008D4299">
        <w:rPr>
          <w:rFonts w:ascii="Arial" w:hAnsi="Arial" w:cs="Arial"/>
          <w:sz w:val="22"/>
          <w:szCs w:val="22"/>
        </w:rPr>
        <w:t>6</w:t>
      </w:r>
      <w:r w:rsidR="57DD9310" w:rsidRPr="008D4299">
        <w:rPr>
          <w:rFonts w:ascii="Arial" w:hAnsi="Arial" w:cs="Arial"/>
          <w:sz w:val="22"/>
          <w:szCs w:val="22"/>
        </w:rPr>
        <w:t xml:space="preserve"> and October </w:t>
      </w:r>
      <w:r w:rsidR="247AA19A" w:rsidRPr="008D4299">
        <w:rPr>
          <w:rFonts w:ascii="Arial" w:hAnsi="Arial" w:cs="Arial"/>
          <w:sz w:val="22"/>
          <w:szCs w:val="22"/>
        </w:rPr>
        <w:t>23</w:t>
      </w:r>
      <w:r w:rsidR="57DD9310" w:rsidRPr="008D4299">
        <w:rPr>
          <w:rFonts w:ascii="Arial" w:hAnsi="Arial" w:cs="Arial"/>
          <w:sz w:val="22"/>
          <w:szCs w:val="22"/>
        </w:rPr>
        <w:t>, 2025</w:t>
      </w:r>
      <w:r w:rsidRPr="008D4299">
        <w:rPr>
          <w:rFonts w:ascii="Arial" w:hAnsi="Arial" w:cs="Arial"/>
          <w:sz w:val="22"/>
          <w:szCs w:val="22"/>
        </w:rPr>
        <w:t xml:space="preserve">. </w:t>
      </w:r>
      <w:r w:rsidR="57DD9310" w:rsidRPr="008D4299">
        <w:rPr>
          <w:rFonts w:ascii="Arial" w:hAnsi="Arial" w:cs="Arial"/>
          <w:sz w:val="22"/>
          <w:szCs w:val="22"/>
        </w:rPr>
        <w:t xml:space="preserve">Consumers who have purchased this product should not consume it. </w:t>
      </w:r>
      <w:r w:rsidR="57DD9310" w:rsidRPr="008D4299">
        <w:rPr>
          <w:rFonts w:ascii="Arial" w:eastAsia="Arial" w:hAnsi="Arial" w:cs="Arial"/>
          <w:sz w:val="22"/>
          <w:szCs w:val="22"/>
        </w:rPr>
        <w:t xml:space="preserve">Plastics can present a choking hazard if swallowed.  </w:t>
      </w:r>
      <w:r w:rsidR="57DD9310" w:rsidRPr="008D4299">
        <w:rPr>
          <w:rFonts w:ascii="Arial" w:eastAsia="Arial" w:hAnsi="Arial" w:cs="Arial"/>
          <w:sz w:val="22"/>
          <w:szCs w:val="22"/>
          <w:u w:val="single"/>
        </w:rPr>
        <w:t>To date, there have been no injuries or illnesses as a result of consumers ingesting plastic particles</w:t>
      </w:r>
      <w:r w:rsidR="57DD9310" w:rsidRPr="008D4299">
        <w:rPr>
          <w:rFonts w:ascii="Arial" w:eastAsia="Arial" w:hAnsi="Arial" w:cs="Arial"/>
          <w:sz w:val="22"/>
          <w:szCs w:val="22"/>
        </w:rPr>
        <w:t>.</w:t>
      </w:r>
      <w:r w:rsidR="57DD9310" w:rsidRPr="008D4299">
        <w:rPr>
          <w:rFonts w:ascii="Arial" w:hAnsi="Arial" w:cs="Arial"/>
          <w:sz w:val="22"/>
          <w:szCs w:val="22"/>
        </w:rPr>
        <w:t xml:space="preserve"> However, any product from the affected lots should be considered potentially contaminated.  </w:t>
      </w:r>
      <w:r w:rsidRPr="008D4299">
        <w:rPr>
          <w:rFonts w:ascii="Arial" w:hAnsi="Arial" w:cs="Arial"/>
          <w:sz w:val="22"/>
          <w:szCs w:val="22"/>
        </w:rPr>
        <w:t>Consumers may return the affected product to the store where it was purchased for a refund. If the product has been consumed, please cal</w:t>
      </w:r>
      <w:r w:rsidR="008D4299" w:rsidRPr="008D4299">
        <w:rPr>
          <w:rFonts w:ascii="Arial" w:hAnsi="Arial" w:cs="Arial"/>
          <w:sz w:val="22"/>
          <w:szCs w:val="22"/>
        </w:rPr>
        <w:t>l E.A. Sween</w:t>
      </w:r>
      <w:r w:rsidRPr="008D4299">
        <w:rPr>
          <w:rFonts w:ascii="Arial" w:hAnsi="Arial" w:cs="Arial"/>
          <w:sz w:val="22"/>
          <w:szCs w:val="22"/>
        </w:rPr>
        <w:t xml:space="preserve"> Monday through Friday from 8:00 a.m. to 4:00 p.m. CST at 1-800-328-8184 and select #</w:t>
      </w:r>
      <w:r w:rsidR="2FDE23BE" w:rsidRPr="008D4299">
        <w:rPr>
          <w:rFonts w:ascii="Arial" w:hAnsi="Arial" w:cs="Arial"/>
          <w:sz w:val="22"/>
          <w:szCs w:val="22"/>
        </w:rPr>
        <w:t>2</w:t>
      </w:r>
      <w:r w:rsidRPr="008D4299">
        <w:rPr>
          <w:rFonts w:ascii="Arial" w:hAnsi="Arial" w:cs="Arial"/>
          <w:sz w:val="22"/>
          <w:szCs w:val="22"/>
        </w:rPr>
        <w:t xml:space="preserve">. </w:t>
      </w:r>
    </w:p>
    <w:p w14:paraId="5B43D477" w14:textId="71E42CA8" w:rsidR="7B94C781" w:rsidRPr="008D4299" w:rsidRDefault="7B94C781" w:rsidP="7B94C781">
      <w:pPr>
        <w:pStyle w:val="BodyText"/>
        <w:spacing w:line="360" w:lineRule="auto"/>
        <w:ind w:right="167"/>
        <w:rPr>
          <w:rFonts w:ascii="Arial" w:eastAsia="Arial" w:hAnsi="Arial" w:cs="Arial"/>
          <w:sz w:val="22"/>
          <w:szCs w:val="22"/>
        </w:rPr>
      </w:pPr>
    </w:p>
    <w:p w14:paraId="220ED24C" w14:textId="67B1ED5F" w:rsidR="7B94C781" w:rsidRPr="008D4299" w:rsidRDefault="7B94C781" w:rsidP="7B94C781">
      <w:pPr>
        <w:pStyle w:val="BodyText"/>
        <w:spacing w:line="360" w:lineRule="auto"/>
        <w:ind w:right="167"/>
        <w:rPr>
          <w:rFonts w:ascii="Arial" w:hAnsi="Arial" w:cs="Arial"/>
          <w:sz w:val="22"/>
          <w:szCs w:val="22"/>
        </w:rPr>
      </w:pPr>
    </w:p>
    <w:p w14:paraId="00F08392" w14:textId="28107ED9" w:rsidR="006677AD" w:rsidRPr="008D4299" w:rsidRDefault="008C6396" w:rsidP="008D4299">
      <w:pPr>
        <w:pStyle w:val="BodyText"/>
        <w:spacing w:line="360" w:lineRule="auto"/>
        <w:ind w:right="167"/>
        <w:rPr>
          <w:rFonts w:ascii="Arial" w:hAnsi="Arial" w:cs="Arial"/>
          <w:sz w:val="22"/>
          <w:szCs w:val="22"/>
        </w:rPr>
      </w:pPr>
      <w:r w:rsidRPr="008D4299">
        <w:rPr>
          <w:rFonts w:ascii="Arial" w:hAnsi="Arial" w:cs="Arial"/>
          <w:sz w:val="22"/>
          <w:szCs w:val="22"/>
        </w:rPr>
        <w:t>E.A. Sween is taking this action for the safety of our consumers.</w:t>
      </w:r>
      <w:r w:rsidR="00C575CA" w:rsidRPr="008D4299">
        <w:rPr>
          <w:rFonts w:ascii="Arial" w:hAnsi="Arial" w:cs="Arial"/>
          <w:sz w:val="22"/>
          <w:szCs w:val="22"/>
        </w:rPr>
        <w:t xml:space="preserve">  </w:t>
      </w:r>
    </w:p>
    <w:p w14:paraId="5BCAB36C" w14:textId="0A521A91" w:rsidR="006A3541" w:rsidRDefault="006A3541" w:rsidP="7B94C781">
      <w:pPr>
        <w:pStyle w:val="BodyText"/>
        <w:spacing w:before="1" w:line="360" w:lineRule="auto"/>
        <w:rPr>
          <w:b/>
          <w:bCs/>
          <w:sz w:val="20"/>
          <w:szCs w:val="20"/>
        </w:rPr>
      </w:pPr>
    </w:p>
    <w:p w14:paraId="25F43B7A" w14:textId="131470BF" w:rsidR="00D851D5" w:rsidRDefault="00D851D5" w:rsidP="2401A182">
      <w:pPr>
        <w:spacing w:before="1" w:line="360" w:lineRule="auto"/>
        <w:rPr>
          <w:b/>
          <w:bCs/>
          <w:sz w:val="28"/>
          <w:szCs w:val="28"/>
        </w:rPr>
      </w:pPr>
      <w:r w:rsidRPr="2401A182">
        <w:rPr>
          <w:b/>
          <w:bCs/>
          <w:sz w:val="28"/>
          <w:szCs w:val="28"/>
        </w:rPr>
        <w:t>Items in E.A. Sween Company Recall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3881"/>
        <w:gridCol w:w="2608"/>
      </w:tblGrid>
      <w:tr w:rsidR="00A97218" w14:paraId="0FB9A148" w14:textId="77777777" w:rsidTr="4E6588A7">
        <w:tc>
          <w:tcPr>
            <w:tcW w:w="2056" w:type="dxa"/>
          </w:tcPr>
          <w:p w14:paraId="259A7D15" w14:textId="77777777" w:rsidR="00D851D5" w:rsidRPr="00510EF8" w:rsidRDefault="007C6D86" w:rsidP="00A515F3">
            <w:pPr>
              <w:rPr>
                <w:b/>
              </w:rPr>
            </w:pPr>
            <w:r>
              <w:rPr>
                <w:b/>
              </w:rPr>
              <w:t>I</w:t>
            </w:r>
            <w:r w:rsidR="00D851D5" w:rsidRPr="00510EF8">
              <w:rPr>
                <w:b/>
              </w:rPr>
              <w:t>tem Name</w:t>
            </w:r>
          </w:p>
        </w:tc>
        <w:tc>
          <w:tcPr>
            <w:tcW w:w="3881" w:type="dxa"/>
          </w:tcPr>
          <w:p w14:paraId="32BD51BA" w14:textId="77777777" w:rsidR="00D851D5" w:rsidRPr="00510EF8" w:rsidRDefault="00D851D5" w:rsidP="00A515F3">
            <w:pPr>
              <w:rPr>
                <w:b/>
              </w:rPr>
            </w:pPr>
            <w:r w:rsidRPr="00510EF8">
              <w:rPr>
                <w:b/>
              </w:rPr>
              <w:t>Image</w:t>
            </w:r>
          </w:p>
        </w:tc>
        <w:tc>
          <w:tcPr>
            <w:tcW w:w="2608" w:type="dxa"/>
          </w:tcPr>
          <w:p w14:paraId="23F52C85" w14:textId="77777777" w:rsidR="00D851D5" w:rsidRPr="00510EF8" w:rsidRDefault="00D851D5" w:rsidP="00A515F3">
            <w:pPr>
              <w:rPr>
                <w:b/>
              </w:rPr>
            </w:pPr>
            <w:r w:rsidRPr="00510EF8">
              <w:rPr>
                <w:b/>
              </w:rPr>
              <w:t>Consumer Lot Codes</w:t>
            </w:r>
          </w:p>
        </w:tc>
      </w:tr>
      <w:tr w:rsidR="00A97218" w14:paraId="05A96E19" w14:textId="77777777" w:rsidTr="4E6588A7">
        <w:tc>
          <w:tcPr>
            <w:tcW w:w="2056" w:type="dxa"/>
          </w:tcPr>
          <w:p w14:paraId="64EB1A68" w14:textId="19CBD27E" w:rsidR="00A97218" w:rsidRDefault="006D345A" w:rsidP="00A97218">
            <w:pPr>
              <w:pStyle w:val="TableParagraph"/>
              <w:spacing w:before="89"/>
              <w:ind w:left="112"/>
              <w:rPr>
                <w:rFonts w:asciiTheme="minorHAnsi" w:hAnsiTheme="minorHAnsi" w:cstheme="minorHAnsi"/>
                <w:w w:val="105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w w:val="105"/>
                <w:sz w:val="19"/>
                <w:szCs w:val="19"/>
              </w:rPr>
              <w:t>Deli Express®</w:t>
            </w:r>
          </w:p>
          <w:p w14:paraId="5950F4DB" w14:textId="409BE616" w:rsidR="00D851D5" w:rsidRPr="00C810BD" w:rsidRDefault="006D345A" w:rsidP="00A97218">
            <w:pPr>
              <w:pStyle w:val="TableParagraph"/>
              <w:spacing w:before="89"/>
              <w:ind w:left="112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BBQ Pulled Pork</w:t>
            </w:r>
          </w:p>
        </w:tc>
        <w:tc>
          <w:tcPr>
            <w:tcW w:w="3881" w:type="dxa"/>
          </w:tcPr>
          <w:p w14:paraId="11CE50F9" w14:textId="79FD3472" w:rsidR="00D851D5" w:rsidRDefault="006D345A" w:rsidP="00A515F3">
            <w:r w:rsidRPr="00B96856">
              <w:rPr>
                <w:noProof/>
              </w:rPr>
              <w:drawing>
                <wp:inline distT="0" distB="0" distL="0" distR="0" wp14:anchorId="01D1F9B2" wp14:editId="531E61B7">
                  <wp:extent cx="2110740" cy="2110740"/>
                  <wp:effectExtent l="0" t="0" r="3810" b="3810"/>
                  <wp:docPr id="370090542" name="Picture 1" descr="A close up of a food lab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90542" name="Picture 1" descr="A close up of a food labe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</w:tcPr>
          <w:p w14:paraId="36615AA3" w14:textId="1F9FA5A7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1915013</w:t>
            </w:r>
          </w:p>
          <w:p w14:paraId="4FDEE7F8" w14:textId="66856840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1915020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3575FD3F" w14:textId="3EE98236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1915024</w:t>
            </w:r>
          </w:p>
          <w:p w14:paraId="0A811FCC" w14:textId="066EC365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1915051</w:t>
            </w:r>
          </w:p>
          <w:p w14:paraId="16AD9AA5" w14:textId="252778C5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1915065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1D127500" w14:textId="511AF642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1915071</w:t>
            </w:r>
          </w:p>
          <w:p w14:paraId="681F384C" w14:textId="6F0DD568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1915093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10BF9766" w14:textId="5E5AEDFC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1915104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211FEB17" w14:textId="756C896A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1915114</w:t>
            </w:r>
          </w:p>
          <w:p w14:paraId="608A8C53" w14:textId="10F19541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1915135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3E36241E" w14:textId="437F03B5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1915140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3E14762E" w14:textId="0567EAA5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1915148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3206900A" w14:textId="3A3C552C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1915169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40D0947E" w14:textId="372DCA44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1915218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1CDD7CD8" w14:textId="1A35EECC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1915226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780B207D" w14:textId="209EBEF9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1915232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5DEA5A30" w14:textId="1282F454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1915254</w:t>
            </w:r>
          </w:p>
          <w:p w14:paraId="0292CA2B" w14:textId="3EC138AA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1915288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54628838" w14:textId="076ADEED" w:rsidR="006D345A" w:rsidRPr="006D345A" w:rsidRDefault="006D345A" w:rsidP="006D345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16"/>
                <w:szCs w:val="16"/>
              </w:rPr>
            </w:pPr>
            <w:r w:rsidRPr="006D345A"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  <w:t>1915301</w:t>
            </w:r>
            <w:r w:rsidRPr="006D345A">
              <w:rPr>
                <w:rStyle w:val="eop"/>
                <w:rFonts w:ascii="Aptos" w:hAnsi="Aptos"/>
                <w:color w:val="000000"/>
                <w:sz w:val="16"/>
                <w:szCs w:val="16"/>
              </w:rPr>
              <w:t> </w:t>
            </w:r>
          </w:p>
          <w:p w14:paraId="22111D9A" w14:textId="3119B203" w:rsidR="00D851D5" w:rsidRPr="006D345A" w:rsidRDefault="00D851D5" w:rsidP="00A515F3">
            <w:pPr>
              <w:rPr>
                <w:sz w:val="16"/>
                <w:szCs w:val="16"/>
              </w:rPr>
            </w:pPr>
          </w:p>
        </w:tc>
      </w:tr>
      <w:tr w:rsidR="006D345A" w14:paraId="74423698" w14:textId="77777777" w:rsidTr="4E6588A7">
        <w:tc>
          <w:tcPr>
            <w:tcW w:w="2056" w:type="dxa"/>
          </w:tcPr>
          <w:p w14:paraId="66CA0638" w14:textId="77777777" w:rsidR="006D345A" w:rsidRDefault="006D345A" w:rsidP="00A97218">
            <w:pPr>
              <w:pStyle w:val="TableParagraph"/>
              <w:spacing w:before="89"/>
              <w:ind w:left="112"/>
              <w:rPr>
                <w:rFonts w:asciiTheme="minorHAnsi" w:hAnsiTheme="minorHAnsi" w:cstheme="minorHAnsi"/>
                <w:w w:val="105"/>
                <w:sz w:val="19"/>
                <w:szCs w:val="19"/>
              </w:rPr>
            </w:pPr>
          </w:p>
        </w:tc>
        <w:tc>
          <w:tcPr>
            <w:tcW w:w="3881" w:type="dxa"/>
          </w:tcPr>
          <w:p w14:paraId="6F5D8249" w14:textId="0A122673" w:rsidR="006D345A" w:rsidRDefault="2D92EE2C" w:rsidP="4E6588A7">
            <w:r>
              <w:rPr>
                <w:noProof/>
              </w:rPr>
              <w:drawing>
                <wp:inline distT="0" distB="0" distL="0" distR="0" wp14:anchorId="54922F38" wp14:editId="55AC62B3">
                  <wp:extent cx="2314575" cy="2295525"/>
                  <wp:effectExtent l="0" t="0" r="0" b="0"/>
                  <wp:docPr id="203265309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65309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</w:tcPr>
          <w:p w14:paraId="715C1298" w14:textId="17264802" w:rsidR="006D345A" w:rsidRPr="006D345A" w:rsidRDefault="2D92EE2C" w:rsidP="4E658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Calibri" w:hAnsi="Aptos"/>
                <w:color w:val="000000"/>
                <w:sz w:val="16"/>
                <w:szCs w:val="16"/>
              </w:rPr>
            </w:pPr>
            <w:r w:rsidRPr="4E6588A7">
              <w:rPr>
                <w:rStyle w:val="normaltextrun"/>
                <w:rFonts w:ascii="Aptos" w:eastAsia="Calibri" w:hAnsi="Aptos"/>
                <w:color w:val="000000" w:themeColor="text1"/>
                <w:sz w:val="16"/>
                <w:szCs w:val="16"/>
              </w:rPr>
              <w:t>Lot code information can be found on individual product packages on the ingredient label next to the barcode.</w:t>
            </w:r>
          </w:p>
        </w:tc>
      </w:tr>
    </w:tbl>
    <w:p w14:paraId="0A125A0C" w14:textId="77777777" w:rsidR="00D851D5" w:rsidRDefault="00D851D5" w:rsidP="00D851D5">
      <w:pPr>
        <w:pStyle w:val="BodyText"/>
        <w:rPr>
          <w:sz w:val="23"/>
        </w:rPr>
      </w:pPr>
    </w:p>
    <w:p w14:paraId="7D1540D1" w14:textId="77777777" w:rsidR="00D851D5" w:rsidRDefault="00D851D5" w:rsidP="00D851D5"/>
    <w:p w14:paraId="3364968D" w14:textId="77777777" w:rsidR="00D851D5" w:rsidRDefault="00D851D5" w:rsidP="00D851D5"/>
    <w:p w14:paraId="34F0662E" w14:textId="294A00A4" w:rsidR="000227AA" w:rsidRDefault="000227AA" w:rsidP="4E6588A7">
      <w:pPr>
        <w:jc w:val="center"/>
        <w:rPr>
          <w:highlight w:val="yellow"/>
        </w:rPr>
      </w:pPr>
    </w:p>
    <w:sectPr w:rsidR="000227AA" w:rsidSect="007C6D86">
      <w:headerReference w:type="default" r:id="rId13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AB7A" w14:textId="77777777" w:rsidR="004E156C" w:rsidRDefault="004E156C" w:rsidP="00CF2E1C">
      <w:r>
        <w:separator/>
      </w:r>
    </w:p>
  </w:endnote>
  <w:endnote w:type="continuationSeparator" w:id="0">
    <w:p w14:paraId="617B3E8F" w14:textId="77777777" w:rsidR="004E156C" w:rsidRDefault="004E156C" w:rsidP="00CF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3B4F" w14:textId="77777777" w:rsidR="004E156C" w:rsidRDefault="004E156C" w:rsidP="00CF2E1C">
      <w:r>
        <w:separator/>
      </w:r>
    </w:p>
  </w:footnote>
  <w:footnote w:type="continuationSeparator" w:id="0">
    <w:p w14:paraId="73153B40" w14:textId="77777777" w:rsidR="004E156C" w:rsidRDefault="004E156C" w:rsidP="00CF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001B" w14:textId="77777777" w:rsidR="00CF2E1C" w:rsidRDefault="00CF2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EC5"/>
    <w:multiLevelType w:val="multilevel"/>
    <w:tmpl w:val="DDEE8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CC3C72"/>
    <w:multiLevelType w:val="multilevel"/>
    <w:tmpl w:val="2B62C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F14EBE"/>
    <w:multiLevelType w:val="multilevel"/>
    <w:tmpl w:val="2C3EC0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7EC4841"/>
    <w:multiLevelType w:val="multilevel"/>
    <w:tmpl w:val="445AA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B3F5E30"/>
    <w:multiLevelType w:val="multilevel"/>
    <w:tmpl w:val="2522F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FA035A"/>
    <w:multiLevelType w:val="multilevel"/>
    <w:tmpl w:val="7E5E6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CC6EFC"/>
    <w:multiLevelType w:val="multilevel"/>
    <w:tmpl w:val="271CE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0A32CFB"/>
    <w:multiLevelType w:val="hybridMultilevel"/>
    <w:tmpl w:val="AB4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00DC1"/>
    <w:multiLevelType w:val="multilevel"/>
    <w:tmpl w:val="A5CE3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72665AF"/>
    <w:multiLevelType w:val="multilevel"/>
    <w:tmpl w:val="7F7E6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7A44193"/>
    <w:multiLevelType w:val="multilevel"/>
    <w:tmpl w:val="D2B86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AC14DAA"/>
    <w:multiLevelType w:val="multilevel"/>
    <w:tmpl w:val="7B027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27B3A1E"/>
    <w:multiLevelType w:val="hybridMultilevel"/>
    <w:tmpl w:val="FFFFFFFF"/>
    <w:lvl w:ilvl="0" w:tplc="E94A5790">
      <w:start w:val="1"/>
      <w:numFmt w:val="decimal"/>
      <w:lvlText w:val="%1."/>
      <w:lvlJc w:val="left"/>
      <w:pPr>
        <w:ind w:left="720" w:hanging="360"/>
      </w:pPr>
    </w:lvl>
    <w:lvl w:ilvl="1" w:tplc="AD16BD3E">
      <w:start w:val="1"/>
      <w:numFmt w:val="lowerLetter"/>
      <w:lvlText w:val="%2."/>
      <w:lvlJc w:val="left"/>
      <w:pPr>
        <w:ind w:left="1440" w:hanging="360"/>
      </w:pPr>
    </w:lvl>
    <w:lvl w:ilvl="2" w:tplc="A63262A6">
      <w:start w:val="1"/>
      <w:numFmt w:val="lowerRoman"/>
      <w:lvlText w:val="%3."/>
      <w:lvlJc w:val="right"/>
      <w:pPr>
        <w:ind w:left="2160" w:hanging="180"/>
      </w:pPr>
    </w:lvl>
    <w:lvl w:ilvl="3" w:tplc="E60C111A">
      <w:start w:val="1"/>
      <w:numFmt w:val="decimal"/>
      <w:lvlText w:val="%4."/>
      <w:lvlJc w:val="left"/>
      <w:pPr>
        <w:ind w:left="2880" w:hanging="360"/>
      </w:pPr>
    </w:lvl>
    <w:lvl w:ilvl="4" w:tplc="97F4FED0">
      <w:start w:val="1"/>
      <w:numFmt w:val="lowerLetter"/>
      <w:lvlText w:val="%5."/>
      <w:lvlJc w:val="left"/>
      <w:pPr>
        <w:ind w:left="3600" w:hanging="360"/>
      </w:pPr>
    </w:lvl>
    <w:lvl w:ilvl="5" w:tplc="F496B294">
      <w:start w:val="1"/>
      <w:numFmt w:val="lowerRoman"/>
      <w:lvlText w:val="%6."/>
      <w:lvlJc w:val="right"/>
      <w:pPr>
        <w:ind w:left="4320" w:hanging="180"/>
      </w:pPr>
    </w:lvl>
    <w:lvl w:ilvl="6" w:tplc="88884306">
      <w:start w:val="1"/>
      <w:numFmt w:val="decimal"/>
      <w:lvlText w:val="%7."/>
      <w:lvlJc w:val="left"/>
      <w:pPr>
        <w:ind w:left="5040" w:hanging="360"/>
      </w:pPr>
    </w:lvl>
    <w:lvl w:ilvl="7" w:tplc="98FCAB7A">
      <w:start w:val="1"/>
      <w:numFmt w:val="lowerLetter"/>
      <w:lvlText w:val="%8."/>
      <w:lvlJc w:val="left"/>
      <w:pPr>
        <w:ind w:left="5760" w:hanging="360"/>
      </w:pPr>
    </w:lvl>
    <w:lvl w:ilvl="8" w:tplc="FAEAAF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7D09"/>
    <w:multiLevelType w:val="multilevel"/>
    <w:tmpl w:val="11D69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E4123C5"/>
    <w:multiLevelType w:val="multilevel"/>
    <w:tmpl w:val="DB2CB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7F7945"/>
    <w:multiLevelType w:val="multilevel"/>
    <w:tmpl w:val="5BE24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349363C"/>
    <w:multiLevelType w:val="multilevel"/>
    <w:tmpl w:val="99E45D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8D74BCA"/>
    <w:multiLevelType w:val="multilevel"/>
    <w:tmpl w:val="935A58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2CB30BC"/>
    <w:multiLevelType w:val="multilevel"/>
    <w:tmpl w:val="A0463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72D4162"/>
    <w:multiLevelType w:val="multilevel"/>
    <w:tmpl w:val="2C7A9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F983DAC"/>
    <w:multiLevelType w:val="multilevel"/>
    <w:tmpl w:val="3C54B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72346084">
    <w:abstractNumId w:val="12"/>
  </w:num>
  <w:num w:numId="2" w16cid:durableId="321741611">
    <w:abstractNumId w:val="17"/>
  </w:num>
  <w:num w:numId="3" w16cid:durableId="672076918">
    <w:abstractNumId w:val="8"/>
  </w:num>
  <w:num w:numId="4" w16cid:durableId="1812673403">
    <w:abstractNumId w:val="9"/>
  </w:num>
  <w:num w:numId="5" w16cid:durableId="417557041">
    <w:abstractNumId w:val="6"/>
  </w:num>
  <w:num w:numId="6" w16cid:durableId="887647413">
    <w:abstractNumId w:val="10"/>
  </w:num>
  <w:num w:numId="7" w16cid:durableId="2102602199">
    <w:abstractNumId w:val="5"/>
  </w:num>
  <w:num w:numId="8" w16cid:durableId="1494029532">
    <w:abstractNumId w:val="15"/>
  </w:num>
  <w:num w:numId="9" w16cid:durableId="1231967140">
    <w:abstractNumId w:val="16"/>
  </w:num>
  <w:num w:numId="10" w16cid:durableId="1267232505">
    <w:abstractNumId w:val="0"/>
  </w:num>
  <w:num w:numId="11" w16cid:durableId="1536389523">
    <w:abstractNumId w:val="2"/>
  </w:num>
  <w:num w:numId="12" w16cid:durableId="678892486">
    <w:abstractNumId w:val="19"/>
  </w:num>
  <w:num w:numId="13" w16cid:durableId="251353286">
    <w:abstractNumId w:val="13"/>
  </w:num>
  <w:num w:numId="14" w16cid:durableId="355693378">
    <w:abstractNumId w:val="20"/>
  </w:num>
  <w:num w:numId="15" w16cid:durableId="673920950">
    <w:abstractNumId w:val="1"/>
  </w:num>
  <w:num w:numId="16" w16cid:durableId="1584605133">
    <w:abstractNumId w:val="18"/>
  </w:num>
  <w:num w:numId="17" w16cid:durableId="1626618135">
    <w:abstractNumId w:val="3"/>
  </w:num>
  <w:num w:numId="18" w16cid:durableId="1810438226">
    <w:abstractNumId w:val="14"/>
  </w:num>
  <w:num w:numId="19" w16cid:durableId="802237126">
    <w:abstractNumId w:val="4"/>
  </w:num>
  <w:num w:numId="20" w16cid:durableId="1838760702">
    <w:abstractNumId w:val="11"/>
  </w:num>
  <w:num w:numId="21" w16cid:durableId="1965307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AD"/>
    <w:rsid w:val="0000653B"/>
    <w:rsid w:val="00022738"/>
    <w:rsid w:val="000227AA"/>
    <w:rsid w:val="000276DC"/>
    <w:rsid w:val="000753B1"/>
    <w:rsid w:val="00086491"/>
    <w:rsid w:val="00090937"/>
    <w:rsid w:val="000A4229"/>
    <w:rsid w:val="000F2796"/>
    <w:rsid w:val="000F29F9"/>
    <w:rsid w:val="00115206"/>
    <w:rsid w:val="00130120"/>
    <w:rsid w:val="00174342"/>
    <w:rsid w:val="001A1588"/>
    <w:rsid w:val="001E21A8"/>
    <w:rsid w:val="00203669"/>
    <w:rsid w:val="00216A1A"/>
    <w:rsid w:val="002172CD"/>
    <w:rsid w:val="00246591"/>
    <w:rsid w:val="002476A9"/>
    <w:rsid w:val="00274086"/>
    <w:rsid w:val="00296FF2"/>
    <w:rsid w:val="002C2615"/>
    <w:rsid w:val="002F16FC"/>
    <w:rsid w:val="00316A56"/>
    <w:rsid w:val="003608F0"/>
    <w:rsid w:val="00387F8F"/>
    <w:rsid w:val="003C30CA"/>
    <w:rsid w:val="003F58F0"/>
    <w:rsid w:val="00404606"/>
    <w:rsid w:val="00447830"/>
    <w:rsid w:val="00480E2B"/>
    <w:rsid w:val="00487DA1"/>
    <w:rsid w:val="00497627"/>
    <w:rsid w:val="0049791E"/>
    <w:rsid w:val="004B60ED"/>
    <w:rsid w:val="004C3012"/>
    <w:rsid w:val="004E156C"/>
    <w:rsid w:val="005016AC"/>
    <w:rsid w:val="00514E13"/>
    <w:rsid w:val="005660AF"/>
    <w:rsid w:val="005C26F2"/>
    <w:rsid w:val="005C4C6B"/>
    <w:rsid w:val="006205D4"/>
    <w:rsid w:val="00624D49"/>
    <w:rsid w:val="00626CF8"/>
    <w:rsid w:val="006677AD"/>
    <w:rsid w:val="00671749"/>
    <w:rsid w:val="00692E8E"/>
    <w:rsid w:val="006A3541"/>
    <w:rsid w:val="006D345A"/>
    <w:rsid w:val="00727DC4"/>
    <w:rsid w:val="00735E52"/>
    <w:rsid w:val="00746AB6"/>
    <w:rsid w:val="00772589"/>
    <w:rsid w:val="00784100"/>
    <w:rsid w:val="00792149"/>
    <w:rsid w:val="00793CA6"/>
    <w:rsid w:val="007C6D86"/>
    <w:rsid w:val="007E18C8"/>
    <w:rsid w:val="00850119"/>
    <w:rsid w:val="00880188"/>
    <w:rsid w:val="008C6396"/>
    <w:rsid w:val="008D4299"/>
    <w:rsid w:val="00914F9F"/>
    <w:rsid w:val="00916F86"/>
    <w:rsid w:val="0093770A"/>
    <w:rsid w:val="00942649"/>
    <w:rsid w:val="00975B7A"/>
    <w:rsid w:val="00990CA4"/>
    <w:rsid w:val="009A4717"/>
    <w:rsid w:val="00A20005"/>
    <w:rsid w:val="00A515F3"/>
    <w:rsid w:val="00A97218"/>
    <w:rsid w:val="00AA2159"/>
    <w:rsid w:val="00AC0D18"/>
    <w:rsid w:val="00AC428D"/>
    <w:rsid w:val="00AD27E1"/>
    <w:rsid w:val="00AF2A9A"/>
    <w:rsid w:val="00B328B3"/>
    <w:rsid w:val="00B47032"/>
    <w:rsid w:val="00B52918"/>
    <w:rsid w:val="00B561BB"/>
    <w:rsid w:val="00BD13D3"/>
    <w:rsid w:val="00C24038"/>
    <w:rsid w:val="00C575CA"/>
    <w:rsid w:val="00C60FFA"/>
    <w:rsid w:val="00C810BD"/>
    <w:rsid w:val="00CA0754"/>
    <w:rsid w:val="00CB203D"/>
    <w:rsid w:val="00CD3DCE"/>
    <w:rsid w:val="00CF2E1C"/>
    <w:rsid w:val="00D21FF7"/>
    <w:rsid w:val="00D5394E"/>
    <w:rsid w:val="00D6434F"/>
    <w:rsid w:val="00D851D5"/>
    <w:rsid w:val="00DA281C"/>
    <w:rsid w:val="00DA5424"/>
    <w:rsid w:val="00DC5426"/>
    <w:rsid w:val="00DF5470"/>
    <w:rsid w:val="00DF75CA"/>
    <w:rsid w:val="00E05076"/>
    <w:rsid w:val="00ED091F"/>
    <w:rsid w:val="00F742CA"/>
    <w:rsid w:val="00FA2991"/>
    <w:rsid w:val="00FB7278"/>
    <w:rsid w:val="00FD67E9"/>
    <w:rsid w:val="00FF70FC"/>
    <w:rsid w:val="02093293"/>
    <w:rsid w:val="03325231"/>
    <w:rsid w:val="08563DB7"/>
    <w:rsid w:val="0CC88FCC"/>
    <w:rsid w:val="0D5E6CA0"/>
    <w:rsid w:val="0F1BE0AD"/>
    <w:rsid w:val="11FC728C"/>
    <w:rsid w:val="13929C4C"/>
    <w:rsid w:val="18DFA3A1"/>
    <w:rsid w:val="19D33902"/>
    <w:rsid w:val="1B2752B3"/>
    <w:rsid w:val="2401A182"/>
    <w:rsid w:val="247AA19A"/>
    <w:rsid w:val="2726EEB4"/>
    <w:rsid w:val="2D92EE2C"/>
    <w:rsid w:val="2E809D5E"/>
    <w:rsid w:val="2FDE23BE"/>
    <w:rsid w:val="32C1F68A"/>
    <w:rsid w:val="36990DC4"/>
    <w:rsid w:val="394CE725"/>
    <w:rsid w:val="39BCD21C"/>
    <w:rsid w:val="3D4D8DD8"/>
    <w:rsid w:val="401686AB"/>
    <w:rsid w:val="40BEBFC9"/>
    <w:rsid w:val="43D7C8A0"/>
    <w:rsid w:val="43DE8144"/>
    <w:rsid w:val="4586239B"/>
    <w:rsid w:val="4ABAD17F"/>
    <w:rsid w:val="4BE4D7C2"/>
    <w:rsid w:val="4CAABDE4"/>
    <w:rsid w:val="4E6588A7"/>
    <w:rsid w:val="541D21C9"/>
    <w:rsid w:val="56619B46"/>
    <w:rsid w:val="57DD9310"/>
    <w:rsid w:val="5F595A26"/>
    <w:rsid w:val="63DAFD73"/>
    <w:rsid w:val="6E14E43C"/>
    <w:rsid w:val="6EB080F1"/>
    <w:rsid w:val="74355944"/>
    <w:rsid w:val="76185EB5"/>
    <w:rsid w:val="7AD9C9D5"/>
    <w:rsid w:val="7B94C781"/>
    <w:rsid w:val="7F149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0915"/>
  <w15:docId w15:val="{9533DA14-25C7-4417-B92C-CB73BC7A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E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F2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E1C"/>
    <w:rPr>
      <w:rFonts w:ascii="Calibri" w:eastAsia="Calibri" w:hAnsi="Calibri" w:cs="Calibri"/>
    </w:rPr>
  </w:style>
  <w:style w:type="paragraph" w:styleId="NormalWeb">
    <w:name w:val="Normal (Web)"/>
    <w:basedOn w:val="Normal"/>
    <w:rsid w:val="008C63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51D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D3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D345A"/>
  </w:style>
  <w:style w:type="character" w:customStyle="1" w:styleId="eop">
    <w:name w:val="eop"/>
    <w:basedOn w:val="DefaultParagraphFont"/>
    <w:rsid w:val="006D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769f1-a7e3-4a79-b1da-1a909aa10150">
      <Terms xmlns="http://schemas.microsoft.com/office/infopath/2007/PartnerControls"/>
    </lcf76f155ced4ddcb4097134ff3c332f>
    <TaxCatchAll xmlns="9ae57b98-e115-4c36-92dd-563651a091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AB2ECE4634F46A8CBF933DA729E7F" ma:contentTypeVersion="11" ma:contentTypeDescription="Create a new document." ma:contentTypeScope="" ma:versionID="bf5f61f76b6b11521e40791bc2ab96c4">
  <xsd:schema xmlns:xsd="http://www.w3.org/2001/XMLSchema" xmlns:xs="http://www.w3.org/2001/XMLSchema" xmlns:p="http://schemas.microsoft.com/office/2006/metadata/properties" xmlns:ns2="8d2769f1-a7e3-4a79-b1da-1a909aa10150" xmlns:ns3="9ae57b98-e115-4c36-92dd-563651a091e5" targetNamespace="http://schemas.microsoft.com/office/2006/metadata/properties" ma:root="true" ma:fieldsID="0dfd9038631717d50ea44b8395a49f8f" ns2:_="" ns3:_="">
    <xsd:import namespace="8d2769f1-a7e3-4a79-b1da-1a909aa10150"/>
    <xsd:import namespace="9ae57b98-e115-4c36-92dd-563651a09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69f1-a7e3-4a79-b1da-1a909aa10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4bf9beb-d921-4006-8a7b-441f9340c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7b98-e115-4c36-92dd-563651a091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a7963f-62e9-45a8-9162-a90844efb5c5}" ma:internalName="TaxCatchAll" ma:showField="CatchAllData" ma:web="9ae57b98-e115-4c36-92dd-563651a09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8CF88-FA94-45A5-AE49-35F7A71B69E0}">
  <ds:schemaRefs>
    <ds:schemaRef ds:uri="http://schemas.microsoft.com/office/2006/metadata/properties"/>
    <ds:schemaRef ds:uri="http://schemas.microsoft.com/office/infopath/2007/PartnerControls"/>
    <ds:schemaRef ds:uri="8d2769f1-a7e3-4a79-b1da-1a909aa10150"/>
    <ds:schemaRef ds:uri="9ae57b98-e115-4c36-92dd-563651a091e5"/>
  </ds:schemaRefs>
</ds:datastoreItem>
</file>

<file path=customXml/itemProps2.xml><?xml version="1.0" encoding="utf-8"?>
<ds:datastoreItem xmlns:ds="http://schemas.openxmlformats.org/officeDocument/2006/customXml" ds:itemID="{78B22ACC-0ECF-43A6-BA50-872EF7B56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769f1-a7e3-4a79-b1da-1a909aa10150"/>
    <ds:schemaRef ds:uri="9ae57b98-e115-4c36-92dd-563651a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8F74C-B919-4D70-9901-63C7BC7F2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Brian</dc:creator>
  <cp:keywords/>
  <cp:lastModifiedBy>Jeff Kjome</cp:lastModifiedBy>
  <cp:revision>2</cp:revision>
  <cp:lastPrinted>2023-12-13T18:29:00Z</cp:lastPrinted>
  <dcterms:created xsi:type="dcterms:W3CDTF">2025-10-25T18:13:00Z</dcterms:created>
  <dcterms:modified xsi:type="dcterms:W3CDTF">2025-10-25T18:13:00Z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PDFium</vt:lpwstr>
  </property>
  <property fmtid="{D5CDD505-2E9C-101B-9397-08002B2CF9AE}" pid="4" name="LastSaved">
    <vt:filetime>2019-09-30T00:00:00Z</vt:filetime>
  </property>
  <property fmtid="{D5CDD505-2E9C-101B-9397-08002B2CF9AE}" pid="5" name="ContentTypeId">
    <vt:lpwstr>0x010100E8CAB2ECE4634F46A8CBF933DA729E7F</vt:lpwstr>
  </property>
  <property fmtid="{D5CDD505-2E9C-101B-9397-08002B2CF9AE}" pid="6" name="MediaServiceImageTags">
    <vt:lpwstr/>
  </property>
</Properties>
</file>